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6ECA8" w14:textId="32E93C75" w:rsidR="0065097A" w:rsidRPr="00A86084" w:rsidRDefault="0065097A" w:rsidP="0065097A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eastAsia="Arial" w:cs="Arial"/>
          <w:b/>
          <w:bCs/>
          <w:color w:val="000000"/>
          <w:u w:val="single"/>
        </w:rPr>
      </w:pPr>
      <w:r w:rsidRPr="00A86084">
        <w:rPr>
          <w:rFonts w:eastAsia="Arial" w:cs="Arial"/>
          <w:b/>
          <w:bCs/>
          <w:color w:val="000000"/>
          <w:u w:val="single"/>
        </w:rPr>
        <w:t xml:space="preserve">PROPOSICIÓN DE </w:t>
      </w:r>
      <w:r>
        <w:rPr>
          <w:rFonts w:eastAsia="Arial" w:cs="Arial"/>
          <w:b/>
          <w:bCs/>
          <w:u w:val="single"/>
        </w:rPr>
        <w:t>MODIFICACIÓN</w:t>
      </w:r>
    </w:p>
    <w:p w14:paraId="0471E57E" w14:textId="77777777" w:rsidR="0065097A" w:rsidRPr="00A86084" w:rsidRDefault="0065097A" w:rsidP="0065097A">
      <w:pPr>
        <w:pStyle w:val="Sinespaciado"/>
        <w:spacing w:after="120"/>
        <w:jc w:val="both"/>
        <w:rPr>
          <w:rFonts w:ascii="Arial" w:hAnsi="Arial" w:cs="Arial"/>
        </w:rPr>
      </w:pPr>
      <w:r w:rsidRPr="00A86084">
        <w:rPr>
          <w:rFonts w:ascii="Arial" w:hAnsi="Arial" w:cs="Arial"/>
        </w:rPr>
        <w:t>Proyecto de Ley 280 de 2020 Cámara – 158 de 2020 Senado</w:t>
      </w:r>
      <w:r>
        <w:rPr>
          <w:rFonts w:ascii="Arial" w:hAnsi="Arial" w:cs="Arial"/>
        </w:rPr>
        <w:t xml:space="preserve"> </w:t>
      </w:r>
      <w:r w:rsidRPr="00A86084">
        <w:rPr>
          <w:rFonts w:ascii="Arial" w:hAnsi="Arial" w:cs="Arial"/>
        </w:rPr>
        <w:t>“Por medio de la cual se dictan disposiciones en materia de vivienda y hábitat”</w:t>
      </w:r>
    </w:p>
    <w:p w14:paraId="15EBC2C0" w14:textId="77777777" w:rsidR="0065097A" w:rsidRPr="00A86084" w:rsidRDefault="0065097A" w:rsidP="0065097A">
      <w:pPr>
        <w:spacing w:after="120"/>
        <w:rPr>
          <w:rFonts w:cs="Arial"/>
          <w:color w:val="000000"/>
        </w:rPr>
      </w:pPr>
      <w:r w:rsidRPr="00A86084">
        <w:rPr>
          <w:rFonts w:eastAsia="Arial" w:cs="Arial"/>
        </w:rPr>
        <w:t>Modifíquese el parágrafo del artículo 2</w:t>
      </w:r>
      <w:r>
        <w:rPr>
          <w:rFonts w:eastAsia="Arial" w:cs="Arial"/>
        </w:rPr>
        <w:t>7</w:t>
      </w:r>
      <w:r w:rsidRPr="00A86084">
        <w:rPr>
          <w:rFonts w:eastAsia="Arial" w:cs="Arial"/>
        </w:rPr>
        <w:t xml:space="preserve"> del </w:t>
      </w:r>
      <w:r w:rsidRPr="00A86084">
        <w:rPr>
          <w:rFonts w:cs="Arial"/>
          <w:color w:val="000000"/>
        </w:rPr>
        <w:t>Proyecto de Ley 280 de 2020 Cámara – 158 de 2020 Senado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14"/>
        <w:gridCol w:w="4414"/>
      </w:tblGrid>
      <w:tr w:rsidR="0065097A" w:rsidRPr="00A86084" w14:paraId="6D3443A8" w14:textId="77777777" w:rsidTr="00A40B8D">
        <w:tc>
          <w:tcPr>
            <w:tcW w:w="4414" w:type="dxa"/>
          </w:tcPr>
          <w:p w14:paraId="24C4FA7C" w14:textId="77777777" w:rsidR="0065097A" w:rsidRPr="0065097A" w:rsidRDefault="0065097A" w:rsidP="00A40B8D">
            <w:pPr>
              <w:spacing w:after="120"/>
              <w:rPr>
                <w:rFonts w:eastAsia="Arial" w:cs="Arial"/>
              </w:rPr>
            </w:pPr>
            <w:r w:rsidRPr="0065097A">
              <w:rPr>
                <w:rFonts w:eastAsia="Arial" w:cs="Arial"/>
              </w:rPr>
              <w:t>Artículo original</w:t>
            </w:r>
          </w:p>
        </w:tc>
        <w:tc>
          <w:tcPr>
            <w:tcW w:w="4414" w:type="dxa"/>
          </w:tcPr>
          <w:p w14:paraId="33CA2683" w14:textId="77777777" w:rsidR="0065097A" w:rsidRPr="0065097A" w:rsidRDefault="0065097A" w:rsidP="00A40B8D">
            <w:pPr>
              <w:spacing w:after="120"/>
              <w:rPr>
                <w:rFonts w:eastAsia="Arial" w:cs="Arial"/>
              </w:rPr>
            </w:pPr>
            <w:r w:rsidRPr="0065097A">
              <w:rPr>
                <w:rFonts w:eastAsia="Arial" w:cs="Arial"/>
              </w:rPr>
              <w:t xml:space="preserve">Artículo propuesto </w:t>
            </w:r>
          </w:p>
        </w:tc>
      </w:tr>
      <w:tr w:rsidR="0065097A" w:rsidRPr="00A86084" w14:paraId="4E10E6A4" w14:textId="77777777" w:rsidTr="00A40B8D">
        <w:tc>
          <w:tcPr>
            <w:tcW w:w="4414" w:type="dxa"/>
          </w:tcPr>
          <w:p w14:paraId="09147C98" w14:textId="77777777" w:rsidR="0065097A" w:rsidRPr="0065097A" w:rsidRDefault="0065097A" w:rsidP="00A40B8D">
            <w:pPr>
              <w:pStyle w:val="NormalWeb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>ARTÍCULO 27. INSTANCIAS DE CONCERTACIÓN DE ASUNTOS AMBIENTALES DEL POT.</w:t>
            </w:r>
          </w:p>
          <w:p w14:paraId="71FC90BB" w14:textId="77777777" w:rsidR="0065097A" w:rsidRPr="0065097A" w:rsidRDefault="0065097A" w:rsidP="00A40B8D">
            <w:pPr>
              <w:pStyle w:val="NormalWeb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>Modifíquese el numeral 1 y adiciónese un parágrafo 2 al artículo 24 de la Ley 388 de 1997 así:</w:t>
            </w:r>
          </w:p>
          <w:p w14:paraId="01495B03" w14:textId="77777777" w:rsidR="0065097A" w:rsidRPr="0065097A" w:rsidRDefault="0065097A" w:rsidP="00A40B8D">
            <w:pPr>
              <w:pStyle w:val="NormalWeb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“1. El proyecto de Plan se someterá́ a consideración de la Corporación Autónoma Regional o autoridad ambiental correspondiente, a efectos de que </w:t>
            </w:r>
            <w:proofErr w:type="gramStart"/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>conjuntamente con</w:t>
            </w:r>
            <w:proofErr w:type="gramEnd"/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el municipio y/o distrito </w:t>
            </w:r>
            <w:proofErr w:type="spellStart"/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>concerten</w:t>
            </w:r>
            <w:proofErr w:type="spellEnd"/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los asuntos exclusivamente ambientales, dentro del ámbito de su competencia de acuerdo con lo dispuesto en la Ley 99 de 1993, para lo cual dispondrán, de cuarenta y cinco (45) días; solo podrá ser objetado por razones técnicas y sustentadas en estudios.</w:t>
            </w:r>
          </w:p>
          <w:p w14:paraId="763525FA" w14:textId="77777777" w:rsidR="0065097A" w:rsidRPr="0065097A" w:rsidRDefault="0065097A" w:rsidP="00A40B8D">
            <w:pPr>
              <w:pStyle w:val="NormalWeb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>En relación con los temas sobre los cuales no se logre la concertación, el Ministerio de Ambiente y Desarrollo Sostenible intervendrá con el fin de decidir sobre los puntos de desacuerdo, para lo cual dispondrá de un término máximo de treinta (30) días, contados a partir de la radicación de la información del proceso por parte del municipio o distrito quien está obligado a remitirla.”</w:t>
            </w:r>
          </w:p>
          <w:p w14:paraId="6FFEE83F" w14:textId="77777777" w:rsidR="0065097A" w:rsidRPr="0065097A" w:rsidRDefault="0065097A" w:rsidP="00A40B8D">
            <w:pPr>
              <w:pStyle w:val="NormalWeb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  <w:proofErr w:type="spellStart"/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>Parágrafo</w:t>
            </w:r>
            <w:proofErr w:type="spellEnd"/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2°. En los casos en que existan dos o más Autoridades Ambientales con jurisdicción en un municipio o distrito, se constituirá una mesa conjunta con el propósito de adelantar la concertación ambiental respetando en todo caso la jurisdicción y competencias de cada una de ellas, de acuerdo con lo dispuesto en la Ley 99 de 1993, y en cumplimiento de los términos previstos en la presente ley Las </w:t>
            </w: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disposiciones del presente artículo </w:t>
            </w:r>
            <w:proofErr w:type="spellStart"/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>serán</w:t>
            </w:r>
            <w:proofErr w:type="spellEnd"/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aplicables a los PBOT y EOT.”.</w:t>
            </w:r>
          </w:p>
        </w:tc>
        <w:tc>
          <w:tcPr>
            <w:tcW w:w="4414" w:type="dxa"/>
          </w:tcPr>
          <w:p w14:paraId="2120AB01" w14:textId="77777777" w:rsidR="0065097A" w:rsidRPr="0065097A" w:rsidRDefault="0065097A" w:rsidP="00A40B8D">
            <w:pPr>
              <w:pStyle w:val="NormalWeb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ARTÍCULO 27. INSTANCIAS DE CONCERTACIÓN DE ASUNTOS AMBIENTALES DEL POT.</w:t>
            </w:r>
          </w:p>
          <w:p w14:paraId="7D4D1169" w14:textId="77777777" w:rsidR="0065097A" w:rsidRPr="0065097A" w:rsidRDefault="0065097A" w:rsidP="00A40B8D">
            <w:pPr>
              <w:pStyle w:val="NormalWeb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>Modifíquese el numeral 1</w:t>
            </w:r>
            <w:r w:rsidRPr="006509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3</w:t>
            </w: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509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y </w:t>
            </w:r>
            <w:proofErr w:type="gramStart"/>
            <w:r w:rsidRPr="006509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4 </w:t>
            </w: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y</w:t>
            </w:r>
            <w:proofErr w:type="gramEnd"/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adiciónese un parágrafo 2 al artículo 24 de la Ley 388 de 1997 así:</w:t>
            </w:r>
          </w:p>
          <w:p w14:paraId="10A1F75D" w14:textId="77777777" w:rsidR="0065097A" w:rsidRPr="0065097A" w:rsidRDefault="0065097A" w:rsidP="00A40B8D">
            <w:pPr>
              <w:pStyle w:val="NormalWeb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1. El proyecto de Plan se someterá́ a consideración de la Corporación Autónoma Regional o autoridad ambiental correspondiente, a efectos de que </w:t>
            </w:r>
            <w:proofErr w:type="gramStart"/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>conjuntamente con</w:t>
            </w:r>
            <w:proofErr w:type="gramEnd"/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el municipio y/o distrito </w:t>
            </w:r>
            <w:proofErr w:type="spellStart"/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>concerten</w:t>
            </w:r>
            <w:proofErr w:type="spellEnd"/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los asuntos exclusivamente ambientales, dentro del ámbito de su competencia de acuerdo con lo dispuesto en la Ley 99 de 1993, para lo cual dispondrán, de cuarenta y cinco (45) días</w:t>
            </w:r>
            <w:r w:rsidRPr="006509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hábiles</w:t>
            </w: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; solo podrá ser objetado por razones técnicas </w:t>
            </w:r>
            <w:r w:rsidRPr="0065097A">
              <w:rPr>
                <w:rFonts w:ascii="Arial" w:hAnsi="Arial" w:cs="Arial"/>
                <w:b/>
                <w:bCs/>
                <w:strike/>
                <w:color w:val="000000"/>
                <w:sz w:val="22"/>
                <w:szCs w:val="22"/>
              </w:rPr>
              <w:t xml:space="preserve">y </w:t>
            </w: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sustentadas en estudios </w:t>
            </w:r>
            <w:r w:rsidRPr="006509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 por principio de precaución.</w:t>
            </w:r>
          </w:p>
          <w:p w14:paraId="309B54F9" w14:textId="77777777" w:rsidR="0065097A" w:rsidRPr="0065097A" w:rsidRDefault="0065097A" w:rsidP="00A40B8D">
            <w:pPr>
              <w:pStyle w:val="NormalWeb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En relación con los temas sobre los cuales no se logre la concertación, el Ministerio de Ambiente y Desarrollo Sostenible intervendrá con el fin de decidir sobre los puntos de desacuerdo, para lo cual dispondrá de un término máximo de </w:t>
            </w:r>
            <w:r w:rsidRPr="0065097A">
              <w:rPr>
                <w:rFonts w:ascii="Arial" w:hAnsi="Arial" w:cs="Arial"/>
                <w:b/>
                <w:bCs/>
                <w:strike/>
                <w:color w:val="000000"/>
                <w:sz w:val="22"/>
                <w:szCs w:val="22"/>
              </w:rPr>
              <w:t xml:space="preserve">treinta (30) </w:t>
            </w:r>
            <w:r w:rsidRPr="006509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cuarenta y cinco (45) días hábiles</w:t>
            </w: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>, contados a partir de la radicación de la información del proceso por parte del municipio o distrito quien está obligado a remitirla.</w:t>
            </w:r>
          </w:p>
          <w:p w14:paraId="5217920C" w14:textId="77777777" w:rsidR="0065097A" w:rsidRPr="0065097A" w:rsidRDefault="0065097A" w:rsidP="00A40B8D">
            <w:pPr>
              <w:pStyle w:val="NormalWeb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3. Una vez revisado el proyecto por las respectivas autoridades ambientales y metropolitanas, en los asuntos de su competencia, se someterá a consideración del Consejo Territorial de Planeación, instancia que deberá rendir concepto y formular recomendaciones dentro de los </w:t>
            </w: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treinta </w:t>
            </w:r>
            <w:proofErr w:type="spellStart"/>
            <w:r w:rsidRPr="0065097A">
              <w:rPr>
                <w:rFonts w:ascii="Arial" w:hAnsi="Arial" w:cs="Arial"/>
                <w:b/>
                <w:bCs/>
                <w:strike/>
                <w:color w:val="000000"/>
                <w:sz w:val="22"/>
                <w:szCs w:val="22"/>
              </w:rPr>
              <w:t>treinta</w:t>
            </w:r>
            <w:proofErr w:type="spellEnd"/>
            <w:r w:rsidRPr="0065097A">
              <w:rPr>
                <w:rFonts w:ascii="Arial" w:hAnsi="Arial" w:cs="Arial"/>
                <w:b/>
                <w:bCs/>
                <w:strike/>
                <w:color w:val="000000"/>
                <w:sz w:val="22"/>
                <w:szCs w:val="22"/>
              </w:rPr>
              <w:t xml:space="preserve"> (30) </w:t>
            </w:r>
            <w:r w:rsidRPr="006509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cuarenta y cinco (45)</w:t>
            </w: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hábiles siguientes.</w:t>
            </w:r>
          </w:p>
          <w:p w14:paraId="6D4ABC09" w14:textId="77777777" w:rsidR="0065097A" w:rsidRPr="0065097A" w:rsidRDefault="0065097A" w:rsidP="00A40B8D">
            <w:pPr>
              <w:pStyle w:val="NormalWeb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4. Durante el período de revisión del plan por la Corporación Autónoma Regional, o la autoridad ambiental correspondiente, la Junta Metropolitana y el Consejo Territorial de Planeación, la administración municipal o distrital solicitará opiniones </w:t>
            </w:r>
            <w:r w:rsidRPr="006509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 recomendaciones</w:t>
            </w: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a los gremios económicos, </w:t>
            </w:r>
            <w:r w:rsidRPr="0065097A">
              <w:rPr>
                <w:rFonts w:ascii="Arial" w:hAnsi="Arial" w:cs="Arial"/>
                <w:b/>
                <w:bCs/>
                <w:strike/>
                <w:color w:val="000000"/>
                <w:sz w:val="22"/>
                <w:szCs w:val="22"/>
              </w:rPr>
              <w:t>y</w:t>
            </w: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agremiaciones profesionales</w:t>
            </w:r>
            <w:r w:rsidRPr="006509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entidades gremiales, ecológicas, cívicas y comunitarias del municipio</w:t>
            </w: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y realizará convocatorias públicas para la discusión del plan, incluyendo audiencias con las juntas administradoras locales, expondrá los documentos básicos del mismo en sitios accesibles a todos los interesados y recogerá las recomendaciones y observaciones formuladas por las </w:t>
            </w:r>
            <w:r w:rsidRPr="006509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comunidades.</w:t>
            </w: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5097A">
              <w:rPr>
                <w:rFonts w:ascii="Arial" w:hAnsi="Arial" w:cs="Arial"/>
                <w:b/>
                <w:bCs/>
                <w:strike/>
                <w:color w:val="000000"/>
                <w:sz w:val="22"/>
                <w:szCs w:val="22"/>
              </w:rPr>
              <w:t xml:space="preserve"> distintas entidades gremiales, ecológicas, cívicas y comunitarias del municipio, debiendo proceder a su evaluación,</w:t>
            </w: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509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Todas las opiniones, recomendaciones y observaciones deberán ser evaluadas</w:t>
            </w: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de acuerdo con la factibilidad, conveniencia y concordancia con los objetivos del plan. Igualmente pondrán en marcha los mecanismos de participación comunal previstos en el artículo 22 de esta ley </w:t>
            </w:r>
            <w:r w:rsidRPr="006509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</w:t>
            </w: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509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la Ley 21 de 1991.</w:t>
            </w:r>
          </w:p>
          <w:p w14:paraId="671C91C3" w14:textId="77777777" w:rsidR="0065097A" w:rsidRPr="0065097A" w:rsidRDefault="0065097A" w:rsidP="00A40B8D">
            <w:pPr>
              <w:pStyle w:val="NormalWeb"/>
              <w:spacing w:before="0" w:beforeAutospacing="0" w:after="120" w:afterAutospacing="0"/>
              <w:jc w:val="both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65097A">
              <w:rPr>
                <w:rFonts w:ascii="Arial" w:hAnsi="Arial" w:cs="Arial"/>
                <w:color w:val="000000"/>
                <w:sz w:val="22"/>
                <w:szCs w:val="22"/>
              </w:rPr>
              <w:t>“Parágrafo 2°. En los casos en que existan dos o más Autoridades Ambientales con jurisdicción en un municipio o distrito, se constituirá una mesa conjunta con el propósito de adelantar la concertación ambiental respetando en todo caso la jurisdicción y competencias de cada una de ellas, de acuerdo con lo dispuesto en la Ley 99 de 1993, y en cumplimiento de los términos previstos en la presente ley Las disposiciones del presente artículo serán aplicables a los PBOT y EOT.”.</w:t>
            </w:r>
          </w:p>
        </w:tc>
      </w:tr>
    </w:tbl>
    <w:p w14:paraId="796D04A1" w14:textId="77777777" w:rsidR="0065097A" w:rsidRPr="00A86084" w:rsidRDefault="0065097A" w:rsidP="0065097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eastAsia="Arial" w:cs="Arial"/>
          <w:color w:val="000000"/>
          <w:sz w:val="20"/>
          <w:szCs w:val="20"/>
        </w:rPr>
      </w:pPr>
      <w:r w:rsidRPr="00A86084">
        <w:rPr>
          <w:rFonts w:eastAsia="Arial" w:cs="Arial"/>
          <w:color w:val="000000"/>
          <w:sz w:val="20"/>
          <w:szCs w:val="20"/>
        </w:rPr>
        <w:lastRenderedPageBreak/>
        <w:t>Atentamente,</w:t>
      </w:r>
    </w:p>
    <w:p w14:paraId="665799A2" w14:textId="77777777" w:rsidR="0065097A" w:rsidRPr="00A86084" w:rsidRDefault="0065097A" w:rsidP="0065097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eastAsia="Arial" w:cs="Arial"/>
          <w:color w:val="000000"/>
          <w:sz w:val="20"/>
          <w:szCs w:val="20"/>
        </w:rPr>
      </w:pPr>
      <w:r w:rsidRPr="00A86084">
        <w:rPr>
          <w:rFonts w:eastAsia="Arial" w:cs="Arial"/>
          <w:noProof/>
          <w:color w:val="000000"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 wp14:anchorId="2C982581" wp14:editId="63E38254">
            <wp:simplePos x="0" y="0"/>
            <wp:positionH relativeFrom="column">
              <wp:posOffset>-209732</wp:posOffset>
            </wp:positionH>
            <wp:positionV relativeFrom="paragraph">
              <wp:posOffset>35922</wp:posOffset>
            </wp:positionV>
            <wp:extent cx="1281430" cy="696595"/>
            <wp:effectExtent l="0" t="0" r="1270" b="1905"/>
            <wp:wrapThrough wrapText="bothSides">
              <wp:wrapPolygon edited="0">
                <wp:start x="0" y="0"/>
                <wp:lineTo x="0" y="21265"/>
                <wp:lineTo x="21407" y="21265"/>
                <wp:lineTo x="21407" y="0"/>
                <wp:lineTo x="0" y="0"/>
              </wp:wrapPolygon>
            </wp:wrapThrough>
            <wp:docPr id="18" name="Imagen 18" descr="Imagen que contiene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696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ADD383" w14:textId="77777777" w:rsidR="0065097A" w:rsidRPr="00A86084" w:rsidRDefault="0065097A" w:rsidP="0065097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eastAsia="Arial" w:cs="Arial"/>
          <w:color w:val="000000"/>
          <w:sz w:val="20"/>
          <w:szCs w:val="20"/>
        </w:rPr>
      </w:pPr>
    </w:p>
    <w:p w14:paraId="65BFA107" w14:textId="77777777" w:rsidR="004C3805" w:rsidRDefault="0065097A"/>
    <w:sectPr w:rsidR="004C38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97A"/>
    <w:rsid w:val="00004D1F"/>
    <w:rsid w:val="00026B0B"/>
    <w:rsid w:val="00043759"/>
    <w:rsid w:val="0014714E"/>
    <w:rsid w:val="001A71BF"/>
    <w:rsid w:val="001B1C34"/>
    <w:rsid w:val="001B46D0"/>
    <w:rsid w:val="001D1881"/>
    <w:rsid w:val="002411A7"/>
    <w:rsid w:val="0026324B"/>
    <w:rsid w:val="00301ED8"/>
    <w:rsid w:val="00352078"/>
    <w:rsid w:val="003857D7"/>
    <w:rsid w:val="003A0C77"/>
    <w:rsid w:val="00432534"/>
    <w:rsid w:val="0045012D"/>
    <w:rsid w:val="004673DC"/>
    <w:rsid w:val="00482BAF"/>
    <w:rsid w:val="004F691F"/>
    <w:rsid w:val="004F6952"/>
    <w:rsid w:val="004F6D48"/>
    <w:rsid w:val="00543877"/>
    <w:rsid w:val="00576621"/>
    <w:rsid w:val="00593C02"/>
    <w:rsid w:val="005F19F1"/>
    <w:rsid w:val="00617054"/>
    <w:rsid w:val="006325FD"/>
    <w:rsid w:val="0065097A"/>
    <w:rsid w:val="00664CC7"/>
    <w:rsid w:val="00675BC9"/>
    <w:rsid w:val="006A795F"/>
    <w:rsid w:val="007319AF"/>
    <w:rsid w:val="0077183E"/>
    <w:rsid w:val="00883F72"/>
    <w:rsid w:val="00886FCF"/>
    <w:rsid w:val="008A702E"/>
    <w:rsid w:val="008B6095"/>
    <w:rsid w:val="008C61A4"/>
    <w:rsid w:val="008F2145"/>
    <w:rsid w:val="00984C16"/>
    <w:rsid w:val="00993517"/>
    <w:rsid w:val="00997B21"/>
    <w:rsid w:val="009D307E"/>
    <w:rsid w:val="00A92E18"/>
    <w:rsid w:val="00B0341A"/>
    <w:rsid w:val="00B20731"/>
    <w:rsid w:val="00B43DEB"/>
    <w:rsid w:val="00B81345"/>
    <w:rsid w:val="00BE3F66"/>
    <w:rsid w:val="00BE5935"/>
    <w:rsid w:val="00C460EC"/>
    <w:rsid w:val="00C54113"/>
    <w:rsid w:val="00C65B70"/>
    <w:rsid w:val="00C85D68"/>
    <w:rsid w:val="00C967F8"/>
    <w:rsid w:val="00CB2638"/>
    <w:rsid w:val="00CC366C"/>
    <w:rsid w:val="00CD6555"/>
    <w:rsid w:val="00CF432B"/>
    <w:rsid w:val="00CF76DE"/>
    <w:rsid w:val="00E15B74"/>
    <w:rsid w:val="00E20A5E"/>
    <w:rsid w:val="00E44343"/>
    <w:rsid w:val="00E50E44"/>
    <w:rsid w:val="00E775A2"/>
    <w:rsid w:val="00ED78AF"/>
    <w:rsid w:val="00EF4E6D"/>
    <w:rsid w:val="00F034D7"/>
    <w:rsid w:val="00F40430"/>
    <w:rsid w:val="00F4125C"/>
    <w:rsid w:val="00F514FB"/>
    <w:rsid w:val="00F52C90"/>
    <w:rsid w:val="00F81432"/>
    <w:rsid w:val="00FB28F0"/>
    <w:rsid w:val="00FD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FF0D"/>
  <w15:chartTrackingRefBased/>
  <w15:docId w15:val="{2DE4D165-DD0D-4F88-9FD0-1A8BDF796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97A"/>
    <w:pPr>
      <w:spacing w:after="0" w:line="240" w:lineRule="auto"/>
      <w:jc w:val="both"/>
    </w:pPr>
    <w:rPr>
      <w:rFonts w:ascii="Arial" w:eastAsiaTheme="minorEastAsia" w:hAnsi="Arial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3F66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24"/>
      <w:szCs w:val="32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E3F66"/>
    <w:rPr>
      <w:rFonts w:ascii="Arial" w:eastAsiaTheme="majorEastAsia" w:hAnsi="Arial" w:cstheme="majorBidi"/>
      <w:b/>
      <w:color w:val="2F5496" w:themeColor="accent1" w:themeShade="BF"/>
      <w:sz w:val="24"/>
      <w:szCs w:val="32"/>
    </w:rPr>
  </w:style>
  <w:style w:type="paragraph" w:styleId="NormalWeb">
    <w:name w:val="Normal (Web)"/>
    <w:aliases w:val="Normal (Web) Car"/>
    <w:basedOn w:val="Normal"/>
    <w:uiPriority w:val="99"/>
    <w:unhideWhenUsed/>
    <w:qFormat/>
    <w:rsid w:val="0065097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Sinespaciado">
    <w:name w:val="No Spacing"/>
    <w:link w:val="SinespaciadoCar"/>
    <w:uiPriority w:val="1"/>
    <w:qFormat/>
    <w:rsid w:val="0065097A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65097A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738</Words>
  <Characters>4061</Characters>
  <Application>Microsoft Office Word</Application>
  <DocSecurity>0</DocSecurity>
  <Lines>33</Lines>
  <Paragraphs>9</Paragraphs>
  <ScaleCrop>false</ScaleCrop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Plazas</dc:creator>
  <cp:keywords/>
  <dc:description/>
  <cp:lastModifiedBy>Carlos Plazas</cp:lastModifiedBy>
  <cp:revision>1</cp:revision>
  <dcterms:created xsi:type="dcterms:W3CDTF">2020-10-29T14:41:00Z</dcterms:created>
  <dcterms:modified xsi:type="dcterms:W3CDTF">2020-10-29T14:51:00Z</dcterms:modified>
</cp:coreProperties>
</file>